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C779D5" w:rsidP="00F27075">
      <w:pPr>
        <w:jc w:val="center"/>
        <w:rPr>
          <w:b/>
        </w:rPr>
      </w:pPr>
      <w:r>
        <w:rPr>
          <w:b/>
        </w:rPr>
        <w:t>2/6 2018 to 2/12</w:t>
      </w:r>
      <w:r w:rsidR="00FF67B4">
        <w:rPr>
          <w:b/>
        </w:rPr>
        <w:t xml:space="preserve"> </w:t>
      </w:r>
      <w:r w:rsidR="00945270">
        <w:rPr>
          <w:b/>
        </w:rPr>
        <w:t>2018</w:t>
      </w:r>
    </w:p>
    <w:p w:rsidR="00F40F9A" w:rsidRDefault="00F40F9A" w:rsidP="00F40F9A">
      <w:r>
        <w:t> </w:t>
      </w:r>
    </w:p>
    <w:p w:rsidR="00F40F9A" w:rsidRDefault="00F40F9A" w:rsidP="00F40F9A">
      <w:r>
        <w:rPr>
          <w:b/>
          <w:bCs/>
        </w:rPr>
        <w:t>Parking Structure:</w:t>
      </w:r>
    </w:p>
    <w:p w:rsidR="004361D6" w:rsidRDefault="004361D6" w:rsidP="004361D6"/>
    <w:p w:rsidR="00C779D5" w:rsidRDefault="00C779D5" w:rsidP="00C779D5">
      <w:r>
        <w:t xml:space="preserve">There were 7 Area Checks during the week.  </w:t>
      </w:r>
    </w:p>
    <w:p w:rsidR="00CD17F1" w:rsidRDefault="00CD17F1" w:rsidP="00C779D5"/>
    <w:p w:rsidR="00C779D5" w:rsidRDefault="00C779D5" w:rsidP="00C779D5">
      <w:r>
        <w:t>There were 4 calls for service or self-initiated activity.</w:t>
      </w:r>
    </w:p>
    <w:p w:rsidR="00C779D5" w:rsidRDefault="00C779D5" w:rsidP="00C779D5"/>
    <w:p w:rsidR="00C779D5" w:rsidRDefault="00C779D5" w:rsidP="00C779D5">
      <w:r>
        <w:t xml:space="preserve">02/07/18 at 0309 hours </w:t>
      </w:r>
      <w:r w:rsidR="00CD17F1">
        <w:t xml:space="preserve">– Suspicious – Officers </w:t>
      </w:r>
      <w:r>
        <w:t>checked on a vehicle.  No further info.</w:t>
      </w:r>
    </w:p>
    <w:p w:rsidR="00C779D5" w:rsidRDefault="00C779D5" w:rsidP="00C779D5"/>
    <w:p w:rsidR="00C779D5" w:rsidRDefault="00C779D5" w:rsidP="00C779D5">
      <w:r>
        <w:t>02/10/18 at 0104 hours – Subject Contact /</w:t>
      </w:r>
      <w:r w:rsidR="00CD17F1">
        <w:t xml:space="preserve"> Field Interview – Officers</w:t>
      </w:r>
      <w:r>
        <w:t xml:space="preserve"> checked on a couple subjects, including a vehicle</w:t>
      </w:r>
      <w:r w:rsidR="00CD17F1">
        <w:t xml:space="preserve"> that appeared to have the ignition punched and hotwired.  The vehicle also had registration stickers which were switched.  It was not stolen, however it has been tagged for tow</w:t>
      </w:r>
      <w:r>
        <w:t>.</w:t>
      </w:r>
    </w:p>
    <w:p w:rsidR="00C779D5" w:rsidRDefault="00C779D5" w:rsidP="00C779D5"/>
    <w:p w:rsidR="00C779D5" w:rsidRDefault="00C779D5" w:rsidP="00C779D5">
      <w:r>
        <w:t>02/10/18 at 0321 hours – Fight –</w:t>
      </w:r>
      <w:r w:rsidR="00CD17F1">
        <w:t xml:space="preserve"> Officers </w:t>
      </w:r>
      <w:r>
        <w:t>responded to a report of 3 males physi</w:t>
      </w:r>
      <w:r w:rsidR="00CD17F1">
        <w:t>cally fighting.  Several subjects were contacted.  I</w:t>
      </w:r>
      <w:r>
        <w:t>t appears as though the involved subjects were intoxicated and there was some difficulty in determining what had transpired.  No arrests were made.</w:t>
      </w:r>
    </w:p>
    <w:p w:rsidR="00C779D5" w:rsidRDefault="00C779D5" w:rsidP="00C779D5"/>
    <w:p w:rsidR="00C779D5" w:rsidRDefault="00C779D5" w:rsidP="00C779D5">
      <w:r>
        <w:t>02/11/18 at 1056 h</w:t>
      </w:r>
      <w:r w:rsidR="00CD17F1">
        <w:t>ours – Welfare Check – Officers</w:t>
      </w:r>
      <w:r>
        <w:t xml:space="preserve"> checked the area for a report of a male yelling and a female crying.  The people he contacted in the parking structure said it sounded like it was coming from downtown.</w:t>
      </w:r>
    </w:p>
    <w:p w:rsidR="00E67E38" w:rsidRDefault="00E67E38" w:rsidP="00E67E38"/>
    <w:p w:rsidR="00E67E38" w:rsidRDefault="00E67E38" w:rsidP="00E67E38"/>
    <w:p w:rsidR="00E67E38" w:rsidRDefault="00E67E38" w:rsidP="00E67E38">
      <w:r>
        <w:rPr>
          <w:b/>
          <w:bCs/>
        </w:rPr>
        <w:t>3</w:t>
      </w:r>
      <w:r>
        <w:rPr>
          <w:b/>
          <w:bCs/>
          <w:vertAlign w:val="superscript"/>
        </w:rPr>
        <w:t>rd</w:t>
      </w:r>
      <w:r>
        <w:rPr>
          <w:b/>
          <w:bCs/>
        </w:rPr>
        <w:t xml:space="preserve"> Street Patrol by designated Foot Patrol Officer:</w:t>
      </w:r>
    </w:p>
    <w:p w:rsidR="00FF67B4" w:rsidRDefault="00FF67B4" w:rsidP="00FF67B4"/>
    <w:p w:rsidR="00C779D5" w:rsidRDefault="00C779D5" w:rsidP="00C779D5">
      <w:pPr>
        <w:rPr>
          <w:sz w:val="22"/>
          <w:szCs w:val="22"/>
        </w:rPr>
      </w:pPr>
      <w:r>
        <w:t>We are receiving reports from residents and or businesses of issues involving vehicles parked in and around Coop ministries.  Extra effort has been made by the department to address and enforce matters that arise.  One of the subjects who was contacted by graveyard officers made veiled threats to me the following day.  We are continuing to monitor the activity including surveillance on the subjects.</w:t>
      </w:r>
    </w:p>
    <w:p w:rsidR="00C779D5" w:rsidRDefault="00C779D5" w:rsidP="00C779D5"/>
    <w:p w:rsidR="00C779D5" w:rsidRDefault="00C779D5" w:rsidP="00C779D5">
      <w:r>
        <w:t>Tuesday the 6</w:t>
      </w:r>
      <w:r>
        <w:rPr>
          <w:vertAlign w:val="superscript"/>
        </w:rPr>
        <w:t>th</w:t>
      </w:r>
      <w:r>
        <w:t xml:space="preserve"> from 1643 to 1755 and 1943 to 2000 = 1:29</w:t>
      </w:r>
    </w:p>
    <w:p w:rsidR="00C779D5" w:rsidRDefault="00C779D5" w:rsidP="00C779D5">
      <w:r>
        <w:t>My patrol time was cut short due to calls related to community mental health issues but not related to 3</w:t>
      </w:r>
      <w:r>
        <w:rPr>
          <w:vertAlign w:val="superscript"/>
        </w:rPr>
        <w:t>rd</w:t>
      </w:r>
      <w:r>
        <w:t xml:space="preserve"> street.</w:t>
      </w:r>
    </w:p>
    <w:p w:rsidR="00C779D5" w:rsidRDefault="00C779D5" w:rsidP="00C779D5"/>
    <w:p w:rsidR="00C779D5" w:rsidRDefault="00C779D5" w:rsidP="00C779D5">
      <w:r>
        <w:t>Wednesday the 7</w:t>
      </w:r>
      <w:r>
        <w:rPr>
          <w:vertAlign w:val="superscript"/>
        </w:rPr>
        <w:t>th</w:t>
      </w:r>
      <w:r>
        <w:t xml:space="preserve"> from 1611 to 1731 and 2214 to 2317 = </w:t>
      </w:r>
      <w:proofErr w:type="gramStart"/>
      <w:r>
        <w:t>2:23</w:t>
      </w:r>
      <w:r w:rsidR="00CD17F1">
        <w:t xml:space="preserve">  Nothing</w:t>
      </w:r>
      <w:proofErr w:type="gramEnd"/>
      <w:r w:rsidR="00CD17F1">
        <w:t xml:space="preserve"> of note to report.</w:t>
      </w:r>
    </w:p>
    <w:p w:rsidR="00C779D5" w:rsidRDefault="00C779D5" w:rsidP="00C779D5"/>
    <w:p w:rsidR="00C779D5" w:rsidRDefault="00C779D5" w:rsidP="00C779D5">
      <w:r>
        <w:t>Thursday the 8</w:t>
      </w:r>
      <w:r>
        <w:rPr>
          <w:vertAlign w:val="superscript"/>
        </w:rPr>
        <w:t>th</w:t>
      </w:r>
      <w:r>
        <w:t xml:space="preserve"> I worked a half day due to illness and spent that time with a suicidal subject (not related to 3</w:t>
      </w:r>
      <w:r>
        <w:rPr>
          <w:vertAlign w:val="superscript"/>
        </w:rPr>
        <w:t>rd</w:t>
      </w:r>
      <w:r>
        <w:t xml:space="preserve"> street).</w:t>
      </w:r>
      <w:r w:rsidR="00CD17F1">
        <w:t xml:space="preserve">  Nothing of note to report.</w:t>
      </w:r>
    </w:p>
    <w:p w:rsidR="00C779D5" w:rsidRDefault="00C779D5" w:rsidP="00C779D5"/>
    <w:p w:rsidR="00C779D5" w:rsidRDefault="00C779D5" w:rsidP="00C779D5">
      <w:r>
        <w:t>Friday the 9</w:t>
      </w:r>
      <w:r>
        <w:rPr>
          <w:vertAlign w:val="superscript"/>
        </w:rPr>
        <w:t>th</w:t>
      </w:r>
      <w:r w:rsidR="00CD17F1">
        <w:t xml:space="preserve"> Nothing of note to report.</w:t>
      </w:r>
    </w:p>
    <w:p w:rsidR="00C779D5" w:rsidRDefault="00C779D5" w:rsidP="00C779D5"/>
    <w:p w:rsidR="00C779D5" w:rsidRDefault="00C779D5" w:rsidP="00C779D5">
      <w:r>
        <w:t>Saturday the 10</w:t>
      </w:r>
      <w:r>
        <w:rPr>
          <w:vertAlign w:val="superscript"/>
        </w:rPr>
        <w:t>th</w:t>
      </w:r>
      <w:r>
        <w:t xml:space="preserve"> from 1828 to 1956 and 2321 to 2355 = </w:t>
      </w:r>
      <w:proofErr w:type="gramStart"/>
      <w:r>
        <w:t>2:02</w:t>
      </w:r>
      <w:r w:rsidR="00CD17F1">
        <w:t xml:space="preserve">  Nothing</w:t>
      </w:r>
      <w:proofErr w:type="gramEnd"/>
      <w:r w:rsidR="00CD17F1">
        <w:t xml:space="preserve"> of note to report.</w:t>
      </w:r>
    </w:p>
    <w:p w:rsidR="00C779D5" w:rsidRDefault="00C779D5" w:rsidP="00C779D5"/>
    <w:p w:rsidR="00E67E38" w:rsidRDefault="00E67E38" w:rsidP="00E67E38"/>
    <w:p w:rsidR="00FF67B4" w:rsidRPr="00FF67B4" w:rsidRDefault="00C779D5" w:rsidP="00FF67B4">
      <w:pPr>
        <w:rPr>
          <w:b/>
          <w:sz w:val="22"/>
          <w:szCs w:val="22"/>
        </w:rPr>
      </w:pPr>
      <w:r>
        <w:rPr>
          <w:b/>
        </w:rPr>
        <w:t>Weekly Total = 5</w:t>
      </w:r>
      <w:r w:rsidR="00FF67B4" w:rsidRPr="00FF67B4">
        <w:rPr>
          <w:b/>
        </w:rPr>
        <w:t>:5</w:t>
      </w:r>
      <w:r>
        <w:rPr>
          <w:b/>
        </w:rPr>
        <w:t>4</w:t>
      </w:r>
    </w:p>
    <w:p w:rsidR="007478E3" w:rsidRDefault="007478E3" w:rsidP="00F92C90"/>
    <w:p w:rsidR="00F92C90" w:rsidRDefault="00F92C90" w:rsidP="00F92C90">
      <w:pPr>
        <w:rPr>
          <w:b/>
          <w:bCs/>
        </w:rPr>
      </w:pPr>
      <w:r>
        <w:rPr>
          <w:b/>
          <w:bCs/>
        </w:rPr>
        <w:t>Library / Aquatic Center:</w:t>
      </w:r>
    </w:p>
    <w:p w:rsidR="00FF67B4" w:rsidRDefault="00FF67B4" w:rsidP="00FF67B4"/>
    <w:p w:rsidR="00C779D5" w:rsidRDefault="00C779D5" w:rsidP="00C779D5">
      <w:pPr>
        <w:rPr>
          <w:sz w:val="22"/>
          <w:szCs w:val="22"/>
        </w:rPr>
      </w:pPr>
      <w:r>
        <w:t>02/09/18 at 1629 – Drug Complaint – Officer</w:t>
      </w:r>
      <w:r w:rsidR="00FE6FDF">
        <w:t>s</w:t>
      </w:r>
      <w:r>
        <w:t xml:space="preserve"> responded to a report of several subjects who were observed smoking marijuana in the vicinity of the Library.  It doesn’t appear anyone was located who was involved.</w:t>
      </w:r>
    </w:p>
    <w:p w:rsidR="00C779D5" w:rsidRDefault="00C779D5" w:rsidP="00C779D5"/>
    <w:p w:rsidR="00C779D5" w:rsidRDefault="00C779D5" w:rsidP="00C779D5">
      <w:r>
        <w:t>02/11/18 at 1618 – Suspicious – Although not technically a Library call…Officer</w:t>
      </w:r>
      <w:r w:rsidR="00FE6FDF">
        <w:t>s were</w:t>
      </w:r>
      <w:r>
        <w:t xml:space="preserve"> dispatched to check on a WMA, 20 years of age, in the play park who was telling people to commit suicide.  No one was located but another officer observed a subject matching the description approximately 30 minutes prior.</w:t>
      </w:r>
      <w:r w:rsidR="00FE6FDF">
        <w:t xml:space="preserve">  The subject was identified.</w:t>
      </w:r>
    </w:p>
    <w:p w:rsidR="00F92C90" w:rsidRDefault="00F92C90" w:rsidP="00F92C90"/>
    <w:p w:rsidR="009E0AEB" w:rsidRDefault="009E0AEB"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3C" w:rsidRDefault="0056163C">
      <w:r>
        <w:separator/>
      </w:r>
    </w:p>
  </w:endnote>
  <w:endnote w:type="continuationSeparator" w:id="0">
    <w:p w:rsidR="0056163C" w:rsidRDefault="0056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3C" w:rsidRDefault="0056163C">
      <w:r>
        <w:separator/>
      </w:r>
    </w:p>
  </w:footnote>
  <w:footnote w:type="continuationSeparator" w:id="0">
    <w:p w:rsidR="0056163C" w:rsidRDefault="0056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212EC"/>
    <w:rsid w:val="00066CF1"/>
    <w:rsid w:val="00084FAD"/>
    <w:rsid w:val="00087F2B"/>
    <w:rsid w:val="00101971"/>
    <w:rsid w:val="00125AAE"/>
    <w:rsid w:val="00140E80"/>
    <w:rsid w:val="00156D00"/>
    <w:rsid w:val="001743A8"/>
    <w:rsid w:val="001A7A8F"/>
    <w:rsid w:val="001A7F1E"/>
    <w:rsid w:val="001D6DE9"/>
    <w:rsid w:val="001D721C"/>
    <w:rsid w:val="00211841"/>
    <w:rsid w:val="00233497"/>
    <w:rsid w:val="00237E9A"/>
    <w:rsid w:val="00246BB1"/>
    <w:rsid w:val="00246C36"/>
    <w:rsid w:val="00250F34"/>
    <w:rsid w:val="002674B2"/>
    <w:rsid w:val="002A412A"/>
    <w:rsid w:val="00350737"/>
    <w:rsid w:val="003E46F0"/>
    <w:rsid w:val="004361D6"/>
    <w:rsid w:val="00510592"/>
    <w:rsid w:val="005329E1"/>
    <w:rsid w:val="00555DCC"/>
    <w:rsid w:val="0056163C"/>
    <w:rsid w:val="00565200"/>
    <w:rsid w:val="005677AF"/>
    <w:rsid w:val="00596034"/>
    <w:rsid w:val="005D29D8"/>
    <w:rsid w:val="005E7DBA"/>
    <w:rsid w:val="006017A1"/>
    <w:rsid w:val="00602005"/>
    <w:rsid w:val="00611B47"/>
    <w:rsid w:val="00640388"/>
    <w:rsid w:val="006439C6"/>
    <w:rsid w:val="00647F6C"/>
    <w:rsid w:val="006A2065"/>
    <w:rsid w:val="007478E3"/>
    <w:rsid w:val="00763103"/>
    <w:rsid w:val="007928FF"/>
    <w:rsid w:val="00820375"/>
    <w:rsid w:val="00820E18"/>
    <w:rsid w:val="00863373"/>
    <w:rsid w:val="0087673D"/>
    <w:rsid w:val="00897806"/>
    <w:rsid w:val="008C6814"/>
    <w:rsid w:val="008D6C09"/>
    <w:rsid w:val="008F1F5C"/>
    <w:rsid w:val="00900935"/>
    <w:rsid w:val="00914B73"/>
    <w:rsid w:val="00930589"/>
    <w:rsid w:val="00945270"/>
    <w:rsid w:val="00945CA8"/>
    <w:rsid w:val="00956A85"/>
    <w:rsid w:val="0098205D"/>
    <w:rsid w:val="009A31C8"/>
    <w:rsid w:val="009E0AEB"/>
    <w:rsid w:val="00A315B2"/>
    <w:rsid w:val="00A3416E"/>
    <w:rsid w:val="00AA4434"/>
    <w:rsid w:val="00AB3B53"/>
    <w:rsid w:val="00B43CBF"/>
    <w:rsid w:val="00B803A5"/>
    <w:rsid w:val="00BA4041"/>
    <w:rsid w:val="00BD43DD"/>
    <w:rsid w:val="00BD4840"/>
    <w:rsid w:val="00BF596A"/>
    <w:rsid w:val="00C2330B"/>
    <w:rsid w:val="00C37C35"/>
    <w:rsid w:val="00C43665"/>
    <w:rsid w:val="00C779D5"/>
    <w:rsid w:val="00CA2188"/>
    <w:rsid w:val="00CD17F1"/>
    <w:rsid w:val="00CF750C"/>
    <w:rsid w:val="00D10CFF"/>
    <w:rsid w:val="00D46A3D"/>
    <w:rsid w:val="00DD67C3"/>
    <w:rsid w:val="00E05987"/>
    <w:rsid w:val="00E14B83"/>
    <w:rsid w:val="00E14F2F"/>
    <w:rsid w:val="00E550F1"/>
    <w:rsid w:val="00E61D51"/>
    <w:rsid w:val="00E67E38"/>
    <w:rsid w:val="00E71E25"/>
    <w:rsid w:val="00E76FC0"/>
    <w:rsid w:val="00EA5295"/>
    <w:rsid w:val="00EC1B5A"/>
    <w:rsid w:val="00F048CB"/>
    <w:rsid w:val="00F10E45"/>
    <w:rsid w:val="00F27075"/>
    <w:rsid w:val="00F31319"/>
    <w:rsid w:val="00F35E86"/>
    <w:rsid w:val="00F40F9A"/>
    <w:rsid w:val="00F75299"/>
    <w:rsid w:val="00F76F36"/>
    <w:rsid w:val="00F80F14"/>
    <w:rsid w:val="00F92C90"/>
    <w:rsid w:val="00FB3F43"/>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6</cp:revision>
  <cp:lastPrinted>2017-05-09T15:36:00Z</cp:lastPrinted>
  <dcterms:created xsi:type="dcterms:W3CDTF">2018-02-15T17:20:00Z</dcterms:created>
  <dcterms:modified xsi:type="dcterms:W3CDTF">2018-02-15T17:29:00Z</dcterms:modified>
</cp:coreProperties>
</file>