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F35E86" w:rsidP="00F27075">
      <w:pPr>
        <w:jc w:val="center"/>
        <w:rPr>
          <w:b/>
        </w:rPr>
      </w:pPr>
      <w:r>
        <w:rPr>
          <w:b/>
        </w:rPr>
        <w:t>11/21 to 11/27</w:t>
      </w:r>
      <w:r w:rsidR="00F40F9A" w:rsidRPr="00F27075">
        <w:rPr>
          <w:b/>
        </w:rPr>
        <w:t xml:space="preserve"> 2017</w:t>
      </w:r>
    </w:p>
    <w:p w:rsidR="00F40F9A" w:rsidRDefault="00F40F9A" w:rsidP="00F40F9A">
      <w:r>
        <w:t> </w:t>
      </w:r>
    </w:p>
    <w:p w:rsidR="00F40F9A" w:rsidRDefault="00F40F9A" w:rsidP="00F40F9A">
      <w:r>
        <w:rPr>
          <w:b/>
          <w:bCs/>
        </w:rPr>
        <w:t>Parking Structure:</w:t>
      </w:r>
    </w:p>
    <w:p w:rsidR="006439C6" w:rsidRDefault="00F40F9A" w:rsidP="006439C6">
      <w:pPr>
        <w:rPr>
          <w:sz w:val="22"/>
          <w:szCs w:val="22"/>
        </w:rPr>
      </w:pPr>
      <w:r>
        <w:t> </w:t>
      </w:r>
    </w:p>
    <w:p w:rsidR="00956A85" w:rsidRDefault="00956A85" w:rsidP="00956A85">
      <w:r>
        <w:t>During the dates and time</w:t>
      </w:r>
      <w:r w:rsidR="00F35E86">
        <w:t>s identified above, there were 5</w:t>
      </w:r>
      <w:r>
        <w:t xml:space="preserve"> area checks (self-initiated proactive patrol by officers)</w:t>
      </w:r>
      <w:r w:rsidR="00F35E86">
        <w:t xml:space="preserve"> at the parking structure, and 3 </w:t>
      </w:r>
      <w:r>
        <w:t>calls for service.</w:t>
      </w:r>
    </w:p>
    <w:p w:rsidR="00F35E86" w:rsidRDefault="00F35E86" w:rsidP="00956A85"/>
    <w:p w:rsidR="00F35E86" w:rsidRDefault="00F35E86" w:rsidP="00F35E86">
      <w:pPr>
        <w:rPr>
          <w:sz w:val="22"/>
          <w:szCs w:val="22"/>
        </w:rPr>
      </w:pPr>
      <w:r>
        <w:t>11/24/17 at 1622 – Traffic Crash – Officer</w:t>
      </w:r>
      <w:r>
        <w:t>s</w:t>
      </w:r>
      <w:r>
        <w:t xml:space="preserve"> assisted with a non-injury crash.</w:t>
      </w:r>
    </w:p>
    <w:p w:rsidR="00F35E86" w:rsidRDefault="00F35E86" w:rsidP="00F35E86"/>
    <w:p w:rsidR="00F35E86" w:rsidRDefault="00F35E86" w:rsidP="00F35E86">
      <w:r>
        <w:t>11/27/17 at 0958 – Criminal Mischief – Officer</w:t>
      </w:r>
      <w:r>
        <w:t>s</w:t>
      </w:r>
      <w:r>
        <w:t xml:space="preserve"> respo</w:t>
      </w:r>
      <w:r>
        <w:t>nded to a report of Graffiti.  Officers</w:t>
      </w:r>
      <w:r>
        <w:t xml:space="preserve"> observed numerous areas in black spray paint with the words “AYLA” a large “J”</w:t>
      </w:r>
      <w:r>
        <w:t xml:space="preserve"> and the name “Pat Buck” etc.  NOTE: </w:t>
      </w:r>
      <w:r>
        <w:t>it was mostly covered up as of this week.</w:t>
      </w:r>
    </w:p>
    <w:p w:rsidR="00F35E86" w:rsidRDefault="00F35E86" w:rsidP="00F35E86"/>
    <w:p w:rsidR="00F35E86" w:rsidRDefault="00F35E86" w:rsidP="00F35E86">
      <w:r>
        <w:t>11/28/17 at 0655 – Domestic – Officer</w:t>
      </w:r>
      <w:r>
        <w:t>s</w:t>
      </w:r>
      <w:r>
        <w:t xml:space="preserve"> went on a report of a male pushing a female and her asking him to stop.  The female called</w:t>
      </w:r>
      <w:r>
        <w:t xml:space="preserve"> YCOM, and officers responded.  Upon arrival she </w:t>
      </w:r>
      <w:r>
        <w:t>refused medical and said she did not want contact from the police.  She said she was leaving with a cousin.  No further info.</w:t>
      </w:r>
    </w:p>
    <w:p w:rsidR="00956A85" w:rsidRDefault="00956A85" w:rsidP="00956A85"/>
    <w:p w:rsidR="00956A85" w:rsidRDefault="00956A85" w:rsidP="00956A85">
      <w:r>
        <w:t> </w:t>
      </w:r>
    </w:p>
    <w:p w:rsidR="00956A85" w:rsidRDefault="00956A85" w:rsidP="00956A85">
      <w:r>
        <w:rPr>
          <w:b/>
          <w:bCs/>
        </w:rPr>
        <w:t>3</w:t>
      </w:r>
      <w:r>
        <w:rPr>
          <w:b/>
          <w:bCs/>
          <w:vertAlign w:val="superscript"/>
        </w:rPr>
        <w:t>rd</w:t>
      </w:r>
      <w:r>
        <w:rPr>
          <w:b/>
          <w:bCs/>
        </w:rPr>
        <w:t xml:space="preserve"> Street Patrol by designated Foot Patrol Officer:</w:t>
      </w:r>
    </w:p>
    <w:p w:rsidR="00350737" w:rsidRDefault="00350737" w:rsidP="00350737"/>
    <w:p w:rsidR="00350737" w:rsidRDefault="00350737" w:rsidP="00350737">
      <w:pPr>
        <w:rPr>
          <w:sz w:val="22"/>
          <w:szCs w:val="22"/>
        </w:rPr>
      </w:pPr>
      <w:r>
        <w:t>Tuesday 11/21 nothing of note to report</w:t>
      </w:r>
    </w:p>
    <w:p w:rsidR="00350737" w:rsidRDefault="00350737" w:rsidP="00350737"/>
    <w:p w:rsidR="00350737" w:rsidRDefault="00350737" w:rsidP="00350737">
      <w:r>
        <w:t>Wednesday 11/22 from 1722 to 1822 = 1:10 and 2228 to 2340 = 1:42 for a total of 2:52</w:t>
      </w:r>
    </w:p>
    <w:p w:rsidR="00350737" w:rsidRDefault="00350737" w:rsidP="00350737"/>
    <w:p w:rsidR="00350737" w:rsidRDefault="00350737" w:rsidP="00350737">
      <w:r>
        <w:t>At 2320 there</w:t>
      </w:r>
      <w:r>
        <w:t xml:space="preserve"> was a fight call at T</w:t>
      </w:r>
      <w:r>
        <w:t xml:space="preserve">he Oak.  </w:t>
      </w:r>
      <w:r>
        <w:t xml:space="preserve">The foot patrol officer </w:t>
      </w:r>
      <w:r>
        <w:t xml:space="preserve">was in the alley way when the call came out and had just passed the suspect male walking the other direction.  Officers checked the area for him but he was not located.  He was tentatively identified but no criminal charges were called for in the incident. </w:t>
      </w:r>
    </w:p>
    <w:p w:rsidR="00350737" w:rsidRDefault="00350737" w:rsidP="00350737"/>
    <w:p w:rsidR="00350737" w:rsidRDefault="00350737" w:rsidP="00350737">
      <w:r>
        <w:t xml:space="preserve">Thursday 11/23 </w:t>
      </w:r>
      <w:r>
        <w:t>nothing of note to report</w:t>
      </w:r>
    </w:p>
    <w:p w:rsidR="00350737" w:rsidRDefault="00350737" w:rsidP="00350737"/>
    <w:p w:rsidR="00350737" w:rsidRDefault="00350737" w:rsidP="00350737">
      <w:r>
        <w:t xml:space="preserve">Friday 11/24 </w:t>
      </w:r>
      <w:r>
        <w:t>nothing of note to report</w:t>
      </w:r>
    </w:p>
    <w:p w:rsidR="00350737" w:rsidRDefault="00350737" w:rsidP="00350737"/>
    <w:p w:rsidR="00350737" w:rsidRDefault="00350737" w:rsidP="00350737">
      <w:r>
        <w:t xml:space="preserve">Saturday 11/25 </w:t>
      </w:r>
      <w:r>
        <w:t xml:space="preserve">nothing of note to report officers was downtown </w:t>
      </w:r>
      <w:r>
        <w:t>from 2135 to 2335 = 2:00</w:t>
      </w:r>
    </w:p>
    <w:p w:rsidR="00350737" w:rsidRDefault="00350737" w:rsidP="00350737"/>
    <w:p w:rsidR="00350737" w:rsidRDefault="00350737" w:rsidP="00350737">
      <w:r>
        <w:t>Total time on Downtown Patrol with the short week was 4:52</w:t>
      </w:r>
    </w:p>
    <w:p w:rsidR="00956A85" w:rsidRDefault="00956A85" w:rsidP="00956A85"/>
    <w:p w:rsidR="00AA4434" w:rsidRPr="00602005" w:rsidRDefault="00AA4434" w:rsidP="00F40F9A">
      <w:pPr>
        <w:rPr>
          <w:sz w:val="22"/>
          <w:szCs w:val="22"/>
        </w:rPr>
      </w:pPr>
    </w:p>
    <w:p w:rsidR="00350737" w:rsidRDefault="00350737" w:rsidP="00350737">
      <w:pPr>
        <w:rPr>
          <w:b/>
          <w:bCs/>
          <w:sz w:val="22"/>
          <w:szCs w:val="22"/>
        </w:rPr>
      </w:pPr>
      <w:r>
        <w:rPr>
          <w:b/>
          <w:bCs/>
        </w:rPr>
        <w:t>Library / Aquatic Center:</w:t>
      </w:r>
    </w:p>
    <w:p w:rsidR="00350737" w:rsidRDefault="00350737" w:rsidP="00350737"/>
    <w:p w:rsidR="00350737" w:rsidRDefault="00350737" w:rsidP="00350737">
      <w:r>
        <w:t xml:space="preserve">The officer </w:t>
      </w:r>
      <w:r>
        <w:t>started making patrols around th</w:t>
      </w:r>
      <w:r>
        <w:t xml:space="preserve">e Library and Pool this week.  He didn’t </w:t>
      </w:r>
      <w:r>
        <w:t>noticed many people around just yet</w:t>
      </w:r>
      <w:r>
        <w:t>, but he</w:t>
      </w:r>
      <w:r>
        <w:t xml:space="preserve"> will cont</w:t>
      </w:r>
      <w:r>
        <w:t>inue to monitor and keep us</w:t>
      </w:r>
      <w:r>
        <w:t xml:space="preserve"> updated.</w:t>
      </w:r>
    </w:p>
    <w:p w:rsidR="00BD43DD" w:rsidRDefault="00BD43DD" w:rsidP="00F40F9A"/>
    <w:p w:rsidR="00AA4434" w:rsidRPr="00AA4434" w:rsidRDefault="00AA4434" w:rsidP="00F40F9A">
      <w: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80" w:rsidRDefault="00CB1B80">
      <w:r>
        <w:separator/>
      </w:r>
    </w:p>
  </w:endnote>
  <w:endnote w:type="continuationSeparator" w:id="0">
    <w:p w:rsidR="00CB1B80" w:rsidRDefault="00CB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80" w:rsidRDefault="00CB1B80">
      <w:r>
        <w:separator/>
      </w:r>
    </w:p>
  </w:footnote>
  <w:footnote w:type="continuationSeparator" w:id="0">
    <w:p w:rsidR="00CB1B80" w:rsidRDefault="00CB1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212EC"/>
    <w:rsid w:val="00084FAD"/>
    <w:rsid w:val="00125AAE"/>
    <w:rsid w:val="00156D00"/>
    <w:rsid w:val="001743A8"/>
    <w:rsid w:val="001A7A8F"/>
    <w:rsid w:val="001D6DE9"/>
    <w:rsid w:val="001D721C"/>
    <w:rsid w:val="00211841"/>
    <w:rsid w:val="00233497"/>
    <w:rsid w:val="00237E9A"/>
    <w:rsid w:val="00246BB1"/>
    <w:rsid w:val="00246C36"/>
    <w:rsid w:val="00250F34"/>
    <w:rsid w:val="002A412A"/>
    <w:rsid w:val="00350737"/>
    <w:rsid w:val="003E46F0"/>
    <w:rsid w:val="005329E1"/>
    <w:rsid w:val="00565200"/>
    <w:rsid w:val="005677AF"/>
    <w:rsid w:val="00596034"/>
    <w:rsid w:val="005D29D8"/>
    <w:rsid w:val="00602005"/>
    <w:rsid w:val="00611B47"/>
    <w:rsid w:val="00640388"/>
    <w:rsid w:val="006439C6"/>
    <w:rsid w:val="006A2065"/>
    <w:rsid w:val="00820E18"/>
    <w:rsid w:val="008D6C09"/>
    <w:rsid w:val="008F1F5C"/>
    <w:rsid w:val="00914B73"/>
    <w:rsid w:val="00930589"/>
    <w:rsid w:val="00945CA8"/>
    <w:rsid w:val="00956A85"/>
    <w:rsid w:val="0098205D"/>
    <w:rsid w:val="009A31C8"/>
    <w:rsid w:val="00A315B2"/>
    <w:rsid w:val="00AA4434"/>
    <w:rsid w:val="00BD43DD"/>
    <w:rsid w:val="00BD4840"/>
    <w:rsid w:val="00C2330B"/>
    <w:rsid w:val="00C37C35"/>
    <w:rsid w:val="00CA2188"/>
    <w:rsid w:val="00CB1B80"/>
    <w:rsid w:val="00D10CFF"/>
    <w:rsid w:val="00D46A3D"/>
    <w:rsid w:val="00DD67C3"/>
    <w:rsid w:val="00E05987"/>
    <w:rsid w:val="00E14B83"/>
    <w:rsid w:val="00E550F1"/>
    <w:rsid w:val="00E61D51"/>
    <w:rsid w:val="00E71E25"/>
    <w:rsid w:val="00E76FC0"/>
    <w:rsid w:val="00EA5295"/>
    <w:rsid w:val="00F048CB"/>
    <w:rsid w:val="00F10E45"/>
    <w:rsid w:val="00F27075"/>
    <w:rsid w:val="00F31319"/>
    <w:rsid w:val="00F35E86"/>
    <w:rsid w:val="00F40F9A"/>
    <w:rsid w:val="00F76F36"/>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5</cp:revision>
  <cp:lastPrinted>2017-05-09T15:36:00Z</cp:lastPrinted>
  <dcterms:created xsi:type="dcterms:W3CDTF">2017-12-04T16:49:00Z</dcterms:created>
  <dcterms:modified xsi:type="dcterms:W3CDTF">2017-12-04T17:13:00Z</dcterms:modified>
</cp:coreProperties>
</file>